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A6" w:rsidRPr="00D510C4" w:rsidRDefault="002928A6" w:rsidP="002928A6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color w:val="5F497A" w:themeColor="accent4" w:themeShade="BF"/>
          <w:sz w:val="27"/>
          <w:szCs w:val="27"/>
        </w:rPr>
      </w:pPr>
      <w:r w:rsidRPr="00D510C4">
        <w:rPr>
          <w:rFonts w:ascii="Times New Roman" w:hAnsi="Times New Roman" w:cs="Times New Roman"/>
          <w:b/>
          <w:color w:val="5F497A" w:themeColor="accent4" w:themeShade="BF"/>
          <w:sz w:val="27"/>
          <w:szCs w:val="27"/>
        </w:rPr>
        <w:t>Помни об ответственности по ст.1</w:t>
      </w:r>
      <w:r w:rsidR="00C33969">
        <w:rPr>
          <w:rFonts w:ascii="Times New Roman" w:hAnsi="Times New Roman" w:cs="Times New Roman"/>
          <w:b/>
          <w:color w:val="5F497A" w:themeColor="accent4" w:themeShade="BF"/>
          <w:sz w:val="27"/>
          <w:szCs w:val="27"/>
        </w:rPr>
        <w:t>9</w:t>
      </w:r>
      <w:r w:rsidRPr="00D510C4">
        <w:rPr>
          <w:rFonts w:ascii="Times New Roman" w:hAnsi="Times New Roman" w:cs="Times New Roman"/>
          <w:b/>
          <w:color w:val="5F497A" w:themeColor="accent4" w:themeShade="BF"/>
          <w:sz w:val="27"/>
          <w:szCs w:val="27"/>
        </w:rPr>
        <w:t>.3 КоАП Республики Беларусь!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 xml:space="preserve">Чаще всего подростки совершают административные правонарушения, предусмотренные статьями </w:t>
      </w:r>
      <w:r w:rsidR="00C33969">
        <w:rPr>
          <w:rFonts w:ascii="Times New Roman" w:hAnsi="Times New Roman" w:cs="Times New Roman"/>
          <w:i/>
          <w:sz w:val="27"/>
          <w:szCs w:val="27"/>
        </w:rPr>
        <w:t>19</w:t>
      </w:r>
      <w:r w:rsidRPr="002928A6">
        <w:rPr>
          <w:rFonts w:ascii="Times New Roman" w:hAnsi="Times New Roman" w:cs="Times New Roman"/>
          <w:i/>
          <w:sz w:val="27"/>
          <w:szCs w:val="27"/>
        </w:rPr>
        <w:t>.1</w:t>
      </w:r>
      <w:r w:rsidRPr="002928A6">
        <w:rPr>
          <w:rFonts w:ascii="Times New Roman" w:hAnsi="Times New Roman" w:cs="Times New Roman"/>
          <w:sz w:val="27"/>
          <w:szCs w:val="27"/>
        </w:rPr>
        <w:t xml:space="preserve"> (мелкое хулиганство) и </w:t>
      </w:r>
      <w:r w:rsidRPr="002928A6">
        <w:rPr>
          <w:rFonts w:ascii="Times New Roman" w:hAnsi="Times New Roman" w:cs="Times New Roman"/>
          <w:i/>
          <w:sz w:val="27"/>
          <w:szCs w:val="27"/>
        </w:rPr>
        <w:t>1</w:t>
      </w:r>
      <w:r w:rsidR="00C33969">
        <w:rPr>
          <w:rFonts w:ascii="Times New Roman" w:hAnsi="Times New Roman" w:cs="Times New Roman"/>
          <w:i/>
          <w:sz w:val="27"/>
          <w:szCs w:val="27"/>
        </w:rPr>
        <w:t>9</w:t>
      </w:r>
      <w:r w:rsidRPr="002928A6">
        <w:rPr>
          <w:rFonts w:ascii="Times New Roman" w:hAnsi="Times New Roman" w:cs="Times New Roman"/>
          <w:i/>
          <w:sz w:val="27"/>
          <w:szCs w:val="27"/>
        </w:rPr>
        <w:t>.3</w:t>
      </w:r>
      <w:r w:rsidRPr="002928A6">
        <w:rPr>
          <w:rFonts w:ascii="Times New Roman" w:hAnsi="Times New Roman" w:cs="Times New Roman"/>
          <w:sz w:val="27"/>
          <w:szCs w:val="27"/>
        </w:rPr>
        <w:t xml:space="preserve"> 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опьянения) Кодекса Республики Беларусь об административных правонарушениях (далее – КоАП), зачастую – даже не задумываясь о том, что нарушают Закон.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 xml:space="preserve">Распитие пива, различных напитков на основе пива и алкоголя (слабоалкогольные напитки) в общественных местах, </w:t>
      </w:r>
      <w:r w:rsidR="00C33969">
        <w:rPr>
          <w:rFonts w:ascii="Times New Roman" w:hAnsi="Times New Roman" w:cs="Times New Roman"/>
          <w:sz w:val="27"/>
          <w:szCs w:val="27"/>
        </w:rPr>
        <w:t xml:space="preserve">а равно появление в состоянии алкогольного опьянения, </w:t>
      </w:r>
      <w:r w:rsidRPr="002928A6">
        <w:rPr>
          <w:rFonts w:ascii="Times New Roman" w:hAnsi="Times New Roman" w:cs="Times New Roman"/>
          <w:sz w:val="27"/>
          <w:szCs w:val="27"/>
        </w:rPr>
        <w:t>кроме мест, предназначенных для употребления алкогольных, слабоалкогольных напитков или пива, образует состав административного правонарушения, предусмотренного ст.1</w:t>
      </w:r>
      <w:r w:rsidR="00C33969">
        <w:rPr>
          <w:rFonts w:ascii="Times New Roman" w:hAnsi="Times New Roman" w:cs="Times New Roman"/>
          <w:sz w:val="27"/>
          <w:szCs w:val="27"/>
        </w:rPr>
        <w:t>9</w:t>
      </w:r>
      <w:r w:rsidRPr="002928A6">
        <w:rPr>
          <w:rFonts w:ascii="Times New Roman" w:hAnsi="Times New Roman" w:cs="Times New Roman"/>
          <w:sz w:val="27"/>
          <w:szCs w:val="27"/>
        </w:rPr>
        <w:t>.3 КоАП 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опьянения).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7"/>
          <w:szCs w:val="27"/>
          <w:u w:val="single"/>
        </w:rPr>
      </w:pPr>
      <w:r w:rsidRPr="002928A6">
        <w:rPr>
          <w:rFonts w:ascii="Times New Roman" w:hAnsi="Times New Roman" w:cs="Times New Roman"/>
          <w:color w:val="31849B" w:themeColor="accent5" w:themeShade="BF"/>
          <w:sz w:val="27"/>
          <w:szCs w:val="27"/>
          <w:u w:val="single"/>
        </w:rPr>
        <w:t>А что же такое общественные места, не предназначенные для употребления алкогольных, слабоалкогольных напитков или пива?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>Общественными местами, где употребление алкоголя запрещено, являются улицы, дворы, парки, стадионы, пляжи, общественный транспорт и иные общественные места.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2928A6">
        <w:rPr>
          <w:rFonts w:ascii="Times New Roman" w:hAnsi="Times New Roman" w:cs="Times New Roman"/>
          <w:b/>
          <w:color w:val="0070C0"/>
          <w:sz w:val="27"/>
          <w:szCs w:val="27"/>
        </w:rPr>
        <w:t>Административная ответственность в данном случае </w:t>
      </w:r>
      <w:r w:rsidR="002928A6" w:rsidRPr="002928A6">
        <w:rPr>
          <w:rFonts w:ascii="Times New Roman" w:hAnsi="Times New Roman" w:cs="Times New Roman"/>
          <w:b/>
          <w:color w:val="0070C0"/>
          <w:sz w:val="27"/>
          <w:szCs w:val="27"/>
        </w:rPr>
        <w:t>наступает с 16 лет!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>Впервые совершивший такие противоправные действия несовершеннолетний может быть привлечен к административной ответственности по части 1 статьи 1</w:t>
      </w:r>
      <w:r w:rsidR="00C33969">
        <w:rPr>
          <w:rFonts w:ascii="Times New Roman" w:hAnsi="Times New Roman" w:cs="Times New Roman"/>
          <w:sz w:val="27"/>
          <w:szCs w:val="27"/>
        </w:rPr>
        <w:t>9</w:t>
      </w:r>
      <w:r w:rsidRPr="002928A6">
        <w:rPr>
          <w:rFonts w:ascii="Times New Roman" w:hAnsi="Times New Roman" w:cs="Times New Roman"/>
          <w:sz w:val="27"/>
          <w:szCs w:val="27"/>
        </w:rPr>
        <w:t>.3 КоАП в виде штрафа в размере 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до восьми базовых </w:t>
      </w:r>
      <w:hyperlink r:id="rId4" w:history="1">
        <w:r w:rsidRPr="002928A6">
          <w:rPr>
            <w:rStyle w:val="a4"/>
            <w:rFonts w:ascii="Times New Roman" w:hAnsi="Times New Roman" w:cs="Times New Roman"/>
            <w:b/>
            <w:color w:val="943634" w:themeColor="accent2" w:themeShade="BF"/>
            <w:sz w:val="27"/>
            <w:szCs w:val="27"/>
            <w:u w:val="none"/>
          </w:rPr>
          <w:t>величин</w:t>
        </w:r>
      </w:hyperlink>
      <w:r w:rsidRPr="002928A6">
        <w:rPr>
          <w:rFonts w:ascii="Times New Roman" w:hAnsi="Times New Roman" w:cs="Times New Roman"/>
          <w:color w:val="943634" w:themeColor="accent2" w:themeShade="BF"/>
          <w:sz w:val="27"/>
          <w:szCs w:val="27"/>
        </w:rPr>
        <w:t>,</w:t>
      </w:r>
      <w:r w:rsidRPr="002928A6">
        <w:rPr>
          <w:rFonts w:ascii="Times New Roman" w:hAnsi="Times New Roman" w:cs="Times New Roman"/>
          <w:sz w:val="27"/>
          <w:szCs w:val="27"/>
        </w:rPr>
        <w:t xml:space="preserve"> а лицо, совершившее данное деяние </w:t>
      </w:r>
      <w:r w:rsidRPr="002928A6">
        <w:rPr>
          <w:rFonts w:ascii="Times New Roman" w:hAnsi="Times New Roman" w:cs="Times New Roman"/>
          <w:i/>
          <w:sz w:val="27"/>
          <w:szCs w:val="27"/>
        </w:rPr>
        <w:t>повторно </w:t>
      </w:r>
      <w:r w:rsidRPr="002928A6">
        <w:rPr>
          <w:rFonts w:ascii="Times New Roman" w:hAnsi="Times New Roman" w:cs="Times New Roman"/>
          <w:sz w:val="27"/>
          <w:szCs w:val="27"/>
        </w:rPr>
        <w:t>в течение одного года после наложения административного взыскания за такие же нарушения, может быть привлечено к отве</w:t>
      </w:r>
      <w:r w:rsidR="00C33969">
        <w:rPr>
          <w:rFonts w:ascii="Times New Roman" w:hAnsi="Times New Roman" w:cs="Times New Roman"/>
          <w:sz w:val="27"/>
          <w:szCs w:val="27"/>
        </w:rPr>
        <w:t>тственности по части 3 статьи 19</w:t>
      </w:r>
      <w:r w:rsidRPr="002928A6">
        <w:rPr>
          <w:rFonts w:ascii="Times New Roman" w:hAnsi="Times New Roman" w:cs="Times New Roman"/>
          <w:sz w:val="27"/>
          <w:szCs w:val="27"/>
        </w:rPr>
        <w:t>.3 КоАП в виде штрафа в размере 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от двух до пятнадцати базовых </w:t>
      </w:r>
      <w:hyperlink r:id="rId5" w:history="1">
        <w:r w:rsidRPr="002928A6">
          <w:rPr>
            <w:rStyle w:val="a4"/>
            <w:rFonts w:ascii="Times New Roman" w:hAnsi="Times New Roman" w:cs="Times New Roman"/>
            <w:b/>
            <w:color w:val="943634" w:themeColor="accent2" w:themeShade="BF"/>
            <w:sz w:val="27"/>
            <w:szCs w:val="27"/>
            <w:u w:val="none"/>
          </w:rPr>
          <w:t>величин</w:t>
        </w:r>
      </w:hyperlink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 или административного ареста.</w:t>
      </w:r>
    </w:p>
    <w:p w:rsidR="003D4AC4" w:rsidRPr="002928A6" w:rsidRDefault="003D4AC4" w:rsidP="002928A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 влечет наложение штрафа в размере 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от пяти до десяти базовых величин.</w:t>
      </w:r>
    </w:p>
    <w:p w:rsidR="00C33969" w:rsidRDefault="003D4AC4" w:rsidP="00C3396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</w:pPr>
      <w:r w:rsidRPr="002928A6">
        <w:rPr>
          <w:rFonts w:ascii="Times New Roman" w:hAnsi="Times New Roman" w:cs="Times New Roman"/>
          <w:sz w:val="27"/>
          <w:szCs w:val="27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 влекут наложение штрафа в размере 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 xml:space="preserve">от </w:t>
      </w:r>
      <w:r w:rsidR="00C33969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пяти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 xml:space="preserve"> до </w:t>
      </w:r>
      <w:r w:rsidR="00C33969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>десяти</w:t>
      </w:r>
      <w:r w:rsidRPr="002928A6">
        <w:rPr>
          <w:rFonts w:ascii="Times New Roman" w:hAnsi="Times New Roman" w:cs="Times New Roman"/>
          <w:b/>
          <w:color w:val="943634" w:themeColor="accent2" w:themeShade="BF"/>
          <w:sz w:val="27"/>
          <w:szCs w:val="27"/>
        </w:rPr>
        <w:t xml:space="preserve"> базовых величин.</w:t>
      </w:r>
    </w:p>
    <w:p w:rsidR="002928A6" w:rsidRPr="002928A6" w:rsidRDefault="003D4AC4" w:rsidP="00C3396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928A6">
        <w:rPr>
          <w:rFonts w:ascii="Times New Roman" w:hAnsi="Times New Roman" w:cs="Times New Roman"/>
          <w:i/>
          <w:color w:val="7030A0"/>
          <w:sz w:val="26"/>
          <w:szCs w:val="26"/>
        </w:rPr>
        <w:t>Совершение данного противоправного деяния является началом</w:t>
      </w:r>
    </w:p>
    <w:p w:rsidR="00CE7098" w:rsidRPr="002928A6" w:rsidRDefault="003D4AC4" w:rsidP="00C33969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7030A0"/>
          <w:sz w:val="26"/>
          <w:szCs w:val="26"/>
        </w:rPr>
      </w:pPr>
      <w:r w:rsidRPr="002928A6">
        <w:rPr>
          <w:rFonts w:ascii="Times New Roman" w:hAnsi="Times New Roman" w:cs="Times New Roman"/>
          <w:i/>
          <w:color w:val="7030A0"/>
          <w:sz w:val="26"/>
          <w:szCs w:val="26"/>
        </w:rPr>
        <w:t>проведения с несовершеннолетним индивидуал</w:t>
      </w:r>
      <w:bookmarkStart w:id="0" w:name="_GoBack"/>
      <w:bookmarkEnd w:id="0"/>
      <w:r w:rsidRPr="002928A6">
        <w:rPr>
          <w:rFonts w:ascii="Times New Roman" w:hAnsi="Times New Roman" w:cs="Times New Roman"/>
          <w:i/>
          <w:color w:val="7030A0"/>
          <w:sz w:val="26"/>
          <w:szCs w:val="26"/>
        </w:rPr>
        <w:t>ьной профилактической работы сроком на один год</w:t>
      </w:r>
      <w:r w:rsidR="00C33969">
        <w:rPr>
          <w:rFonts w:ascii="Times New Roman" w:hAnsi="Times New Roman" w:cs="Times New Roman"/>
          <w:i/>
          <w:color w:val="7030A0"/>
          <w:sz w:val="26"/>
          <w:szCs w:val="26"/>
        </w:rPr>
        <w:t>!</w:t>
      </w:r>
    </w:p>
    <w:sectPr w:rsidR="00CE7098" w:rsidRPr="002928A6" w:rsidSect="002928A6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C4"/>
    <w:rsid w:val="002928A6"/>
    <w:rsid w:val="003D4AC4"/>
    <w:rsid w:val="00C33969"/>
    <w:rsid w:val="00CE7098"/>
    <w:rsid w:val="00D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DBFB5-195C-422D-8C57-38F4984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6D7316B663B2ECCD29235994BF41E7F3575B8EA87F7627C714B5AA56211E913D28u3IDP" TargetMode="External"/><Relationship Id="rId4" Type="http://schemas.openxmlformats.org/officeDocument/2006/relationships/hyperlink" Target="consultantplus://offline/ref=857A4E803872D83E74B2A54B0853632C7860692072B16F73342947ED872DEEFF9371R3I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</dc:creator>
  <cp:lastModifiedBy>Педагог-психолог</cp:lastModifiedBy>
  <cp:revision>4</cp:revision>
  <dcterms:created xsi:type="dcterms:W3CDTF">2020-05-19T12:16:00Z</dcterms:created>
  <dcterms:modified xsi:type="dcterms:W3CDTF">2021-03-25T13:06:00Z</dcterms:modified>
</cp:coreProperties>
</file>